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 Black" w:cs="Arial Black" w:eastAsia="Arial Black" w:hAnsi="Arial Black"/>
          <w:sz w:val="38"/>
          <w:szCs w:val="38"/>
        </w:rPr>
      </w:pPr>
      <w:r w:rsidDel="00000000" w:rsidR="00000000" w:rsidRPr="00000000">
        <w:rPr>
          <w:rFonts w:ascii="Arial Black" w:cs="Arial Black" w:eastAsia="Arial Black" w:hAnsi="Arial Black"/>
          <w:sz w:val="38"/>
          <w:szCs w:val="38"/>
          <w:rtl w:val="0"/>
        </w:rPr>
        <w:t xml:space="preserve">HOCKEY EASTERN ONTARIO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5286375</wp:posOffset>
            </wp:positionH>
            <wp:positionV relativeFrom="paragraph">
              <wp:posOffset>114300</wp:posOffset>
            </wp:positionV>
            <wp:extent cx="1423346" cy="10525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346" cy="1052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 Black" w:cs="Arial Black" w:eastAsia="Arial Black" w:hAnsi="Arial Black"/>
          <w:sz w:val="38"/>
          <w:szCs w:val="38"/>
        </w:rPr>
      </w:pPr>
      <w:r w:rsidDel="00000000" w:rsidR="00000000" w:rsidRPr="00000000">
        <w:rPr>
          <w:rFonts w:ascii="Arial Black" w:cs="Arial Black" w:eastAsia="Arial Black" w:hAnsi="Arial Black"/>
          <w:sz w:val="38"/>
          <w:szCs w:val="38"/>
          <w:rtl w:val="0"/>
        </w:rPr>
        <w:t xml:space="preserve">MINOR- DISTRICT 5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Appeal Application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Appellant Name: _____________________ Email: ____________________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Phone Number: ________________   Association: ____________________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Appeal (Please check reason):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Residential Transfer: _____ Association/District/League ruling: _____ Other: 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**Residential Transfer – Attach completed transfer documents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** District/Association/League ruling – Attach hearing results or relevant information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** Other – Please indicate what you wish to appeal, and all documentation and decisions provided from the original hearings.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Justification for Appeal: (Check the appropriate box and please clearly explain the justification for the appeal)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relevant evidence that was not available to those persons who made the decision that is being appealed.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grounds of irregularities in the proceedings of the original hearing that may have caused an unjust decision.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grounds that the decision was too severe or was too lenient.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grounds that there is proof to establish that the decision was reached in an unjust manner.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What do you wish to accomplish with this appeal?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This is an application only and does not imply that an appeal will be granted. The granting of an appeal is at the sole discretion of the District5 D&amp;A Chairperson, in consultation with the District5 D&amp;A Committee.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Payment of a </w:t>
      </w:r>
      <w:commentRangeStart w:id="0"/>
      <w:r w:rsidDel="00000000" w:rsidR="00000000" w:rsidRPr="00000000">
        <w:rPr>
          <w:rtl w:val="0"/>
        </w:rPr>
        <w:t xml:space="preserve">$350.00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 appeal fee must be made prior to an appeal date being set. Cheques must be made payable to </w:t>
      </w:r>
      <w:r w:rsidDel="00000000" w:rsidR="00000000" w:rsidRPr="00000000">
        <w:rPr>
          <w:rtl w:val="0"/>
        </w:rPr>
        <w:t xml:space="preserve">HEO Minor D5</w:t>
      </w:r>
      <w:r w:rsidDel="00000000" w:rsidR="00000000" w:rsidRPr="00000000">
        <w:rPr>
          <w:rtl w:val="0"/>
        </w:rPr>
        <w:t xml:space="preserve">. ETransfer is also accepted. Contact the District5 Treasurer for payment instructions.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Withdrawing an appeal less than 48 hours in advance of the set date will result in the forfeiture of ant refund.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istrict5 Chair" w:id="0" w:date="2022-04-21T23:39:18Z"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change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